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B3" w:rsidRPr="009774AE" w:rsidRDefault="00973DB3" w:rsidP="009774AE">
      <w:pPr>
        <w:shd w:val="clear" w:color="auto" w:fill="FFFFFF"/>
        <w:outlineLvl w:val="0"/>
        <w:rPr>
          <w:rFonts w:ascii="Segoe UI" w:hAnsi="Segoe UI" w:cs="Segoe UI"/>
          <w:b/>
          <w:color w:val="000000"/>
          <w:kern w:val="36"/>
          <w:sz w:val="32"/>
          <w:szCs w:val="32"/>
        </w:rPr>
      </w:pPr>
    </w:p>
    <w:p w:rsidR="00967935" w:rsidRDefault="00967935" w:rsidP="00934635">
      <w:pPr>
        <w:shd w:val="clear" w:color="auto" w:fill="FFFFFF"/>
        <w:ind w:firstLine="567"/>
        <w:jc w:val="center"/>
        <w:outlineLvl w:val="0"/>
        <w:rPr>
          <w:rFonts w:ascii="Segoe UI" w:eastAsia="Calibri" w:hAnsi="Segoe UI" w:cs="Segoe UI"/>
          <w:b/>
          <w:sz w:val="28"/>
          <w:szCs w:val="28"/>
        </w:rPr>
      </w:pPr>
      <w:r w:rsidRPr="00967935">
        <w:rPr>
          <w:rFonts w:ascii="Segoe UI" w:eastAsia="Calibri" w:hAnsi="Segoe UI" w:cs="Segoe UI"/>
          <w:b/>
          <w:sz w:val="28"/>
          <w:szCs w:val="28"/>
        </w:rPr>
        <w:t>Закон о лесной амнистии</w:t>
      </w:r>
    </w:p>
    <w:p w:rsidR="00934635" w:rsidRPr="00934635" w:rsidRDefault="00934635" w:rsidP="00934635">
      <w:pPr>
        <w:shd w:val="clear" w:color="auto" w:fill="FFFFFF"/>
        <w:ind w:firstLine="567"/>
        <w:jc w:val="center"/>
        <w:outlineLvl w:val="0"/>
        <w:rPr>
          <w:rFonts w:ascii="Segoe UI" w:eastAsia="Calibri" w:hAnsi="Segoe UI" w:cs="Segoe UI"/>
          <w:b/>
          <w:sz w:val="28"/>
          <w:szCs w:val="28"/>
        </w:rPr>
      </w:pP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11.08.2017 года вступил в силу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В разговорной речи Федеральный закон № 280-ФЗ часто называют «Закон о лесной амнистии». При этом Закон никого не амнистирует. Применение Закона направлено на защиту прав как граждан и юридических лиц – собственников земельных участков, так и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Закон также устанавливает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Благодаря Закону стало возможным на основании межевого плана, подготовленного кадастровым инженером, в срок до 1 января 2023 года уточнить местоположение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поскольку не требуется проведение согласования местоположения части границы такого участка, которая находится в границах лесничества, лесопарка.</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На земельный участок распространяется действие Закона при одновременном соблюдении следующих условий:</w:t>
      </w:r>
    </w:p>
    <w:p w:rsidR="00967935" w:rsidRDefault="00967935" w:rsidP="00C875C3">
      <w:pPr>
        <w:pStyle w:val="aa"/>
        <w:numPr>
          <w:ilvl w:val="0"/>
          <w:numId w:val="3"/>
        </w:numPr>
        <w:shd w:val="clear" w:color="auto" w:fill="FFFFFF"/>
        <w:tabs>
          <w:tab w:val="left" w:pos="993"/>
        </w:tabs>
        <w:ind w:left="142" w:firstLine="425"/>
        <w:jc w:val="both"/>
        <w:outlineLvl w:val="0"/>
        <w:rPr>
          <w:rFonts w:ascii="Segoe UI" w:eastAsia="Calibri" w:hAnsi="Segoe UI" w:cs="Segoe UI"/>
        </w:rPr>
      </w:pPr>
      <w:r w:rsidRPr="00943292">
        <w:rPr>
          <w:rFonts w:ascii="Segoe UI" w:eastAsia="Calibri" w:hAnsi="Segoe UI" w:cs="Segoe UI"/>
        </w:rPr>
        <w:t>земельный участок был предоставлен гражданину 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или в случае если права на такой земельный участок перешли гражданину после 8 августа 2008 года;</w:t>
      </w:r>
    </w:p>
    <w:p w:rsidR="00967935" w:rsidRPr="00943292" w:rsidRDefault="00967935" w:rsidP="00F857D6">
      <w:pPr>
        <w:pStyle w:val="aa"/>
        <w:numPr>
          <w:ilvl w:val="0"/>
          <w:numId w:val="3"/>
        </w:numPr>
        <w:shd w:val="clear" w:color="auto" w:fill="FFFFFF"/>
        <w:ind w:left="993" w:hanging="426"/>
        <w:jc w:val="both"/>
        <w:outlineLvl w:val="0"/>
        <w:rPr>
          <w:rFonts w:ascii="Segoe UI" w:eastAsia="Calibri" w:hAnsi="Segoe UI" w:cs="Segoe UI"/>
        </w:rPr>
      </w:pPr>
      <w:r w:rsidRPr="00943292">
        <w:rPr>
          <w:rFonts w:ascii="Segoe UI" w:eastAsia="Calibri" w:hAnsi="Segoe UI" w:cs="Segoe UI"/>
          <w:szCs w:val="24"/>
        </w:rPr>
        <w:t>смежным земельным участком является лесной участок.</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В иных случаях, границы земельного участка согласовываются в общем порядке, предусмотренном законодательством.</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 xml:space="preserve">Таким образом, под «лесную амнистию» попадают участки, предоставленные гражданам до 08.08.2008 года для садоводства, огородничества, личного подсобного хозяйства, дачного хозяйства и индивидуального жилищного строительства. При этом не имеет значения, когда возникло право на данный участок у его последнего законного владельца, имеются ли на участке постройки и зарегистрированы ли права на них, указана ли </w:t>
      </w:r>
      <w:r w:rsidRPr="00967935">
        <w:rPr>
          <w:rFonts w:ascii="Segoe UI" w:eastAsia="Calibri" w:hAnsi="Segoe UI" w:cs="Segoe UI"/>
        </w:rPr>
        <w:lastRenderedPageBreak/>
        <w:t xml:space="preserve">в правоустанавливающих или правоудостоверяющих документах категория «земли лесного фонда». Главное, чтобы первичный землеотвод состоялся до 08.08.2008. </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 xml:space="preserve">Также под «лесную амнистию» попадают земельные участки, на которых расположены объекты недвижимости, не предназначенные для нужд лесопользования, право собственности на которые зарегистрированы до 01.01.2016. Образование и постановка на кадастровый учет земельного участка под таким зданием теперь осуществляются на основании схемы расположения земельного участка на кадастровом плане территории, при этом пересечение границ образуемого участка с границами лесничества или лесопарка не является препятствием к кадастровому учету такого участка. </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До «лесной амнистии» уточнить площади и границы земельных участков, граничащих с лесными участками, было практически невозможно. В Республике Карелия заявители активно обращаются за уточнением сведений о границах земельных участков в Едином государственном реестре недвижимости (далее – ЕГРН) в рамках статьи 60.2 Федерального закона от 13.07.2015 N 218-ФЗ «О государственной регистрации недвижимости», введенной Законом № 280-ФЗ.</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Менее чем за год в Карелии на основании межевого плана уточнили границы своих участков более 200 правообладателей, при этом имеющееся в ЕГРН пересечение с границами лесных участков не препятствовало осуществлению кадастрового учета. В основной массе это были земельные участки в садоводческих товариществах, а также участки в населенных пунктах. В результате уточнения сведений о границах земельных участков по заявлениям правообладателей в ЕГРН исправлены реестровые ошибки по пересечению с границами лесных участков. Общая площадь лесных участков в ЕГРН уменьшена на площадь пересечения в 907,2 га. Это неплохой показатель за такой короткий период времени.</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Статистика по России доказывает, что новый Закон помогает уточнить границы земельных участков, повысить достоверность сведений ЕГРН не только в Карелии, но и в других регионах. Успешно реализуются положения закона органами регистрации прав для правообладателей Московской, Калужской, Иркутской, Челябинской областей.</w:t>
      </w:r>
    </w:p>
    <w:p w:rsidR="00967935" w:rsidRPr="00967935" w:rsidRDefault="00967935" w:rsidP="00967935">
      <w:pPr>
        <w:shd w:val="clear" w:color="auto" w:fill="FFFFFF"/>
        <w:ind w:firstLine="567"/>
        <w:jc w:val="both"/>
        <w:outlineLvl w:val="0"/>
        <w:rPr>
          <w:rFonts w:ascii="Segoe UI" w:eastAsia="Calibri" w:hAnsi="Segoe UI" w:cs="Segoe UI"/>
        </w:rPr>
      </w:pPr>
      <w:r w:rsidRPr="00967935">
        <w:rPr>
          <w:rFonts w:ascii="Segoe UI" w:eastAsia="Calibri" w:hAnsi="Segoe UI" w:cs="Segoe UI"/>
        </w:rPr>
        <w:t>Управление Росреестра по Республике Карелия рекомендует правообладателям воспользоваться появившейся возможностью и уточнить границы своих земельных участков в рамках действующего законодательства.</w:t>
      </w:r>
    </w:p>
    <w:p w:rsidR="00493EC2" w:rsidRDefault="00493EC2" w:rsidP="00313457">
      <w:pPr>
        <w:shd w:val="clear" w:color="auto" w:fill="FFFFFF"/>
        <w:jc w:val="both"/>
        <w:outlineLvl w:val="0"/>
        <w:rPr>
          <w:rFonts w:ascii="Segoe UI" w:hAnsi="Segoe UI" w:cs="Segoe UI"/>
          <w:sz w:val="28"/>
          <w:szCs w:val="28"/>
        </w:rPr>
      </w:pPr>
    </w:p>
    <w:p w:rsidR="00493EC2" w:rsidRPr="00493EC2" w:rsidRDefault="00493EC2" w:rsidP="00493EC2">
      <w:pPr>
        <w:shd w:val="clear" w:color="auto" w:fill="FFFFFF"/>
        <w:ind w:firstLine="851"/>
        <w:jc w:val="both"/>
        <w:outlineLvl w:val="0"/>
        <w:rPr>
          <w:rFonts w:ascii="Segoe UI" w:hAnsi="Segoe UI" w:cs="Segoe UI"/>
          <w:sz w:val="28"/>
          <w:szCs w:val="28"/>
        </w:rPr>
      </w:pPr>
    </w:p>
    <w:p w:rsidR="00537D09" w:rsidRPr="004B70AE" w:rsidRDefault="00537D09" w:rsidP="00537D0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537D09" w:rsidRPr="004B70AE" w:rsidRDefault="00537D09" w:rsidP="00537D09">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1F630B" w:rsidRPr="00237F9F" w:rsidRDefault="001F630B"/>
    <w:sectPr w:rsidR="001F630B" w:rsidRPr="00237F9F" w:rsidSect="00AE1090">
      <w:headerReference w:type="default" r:id="rId7"/>
      <w:pgSz w:w="11906" w:h="16838"/>
      <w:pgMar w:top="720" w:right="720" w:bottom="1135"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49" w:rsidRDefault="00AF6249" w:rsidP="001F630B">
      <w:r>
        <w:separator/>
      </w:r>
    </w:p>
  </w:endnote>
  <w:endnote w:type="continuationSeparator" w:id="1">
    <w:p w:rsidR="00AF6249" w:rsidRDefault="00AF6249"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49" w:rsidRDefault="00AF6249" w:rsidP="001F630B">
      <w:r>
        <w:separator/>
      </w:r>
    </w:p>
  </w:footnote>
  <w:footnote w:type="continuationSeparator" w:id="1">
    <w:p w:rsidR="00AF6249" w:rsidRDefault="00AF6249"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1F630B" w:rsidRPr="00A17C38">
      <w:rPr>
        <w:rFonts w:ascii="Segoe UI" w:hAnsi="Segoe UI" w:cs="Segoe UI"/>
        <w:b/>
        <w:noProof/>
        <w:sz w:val="32"/>
        <w:szCs w:val="32"/>
        <w:lang w:eastAsia="sk-SK"/>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E9E"/>
    <w:multiLevelType w:val="hybridMultilevel"/>
    <w:tmpl w:val="3D44BB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0843ECB"/>
    <w:multiLevelType w:val="hybridMultilevel"/>
    <w:tmpl w:val="5BA42C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1F630B"/>
    <w:rsid w:val="00022A68"/>
    <w:rsid w:val="000402D1"/>
    <w:rsid w:val="00042D38"/>
    <w:rsid w:val="00044C14"/>
    <w:rsid w:val="0005655B"/>
    <w:rsid w:val="0007222A"/>
    <w:rsid w:val="000763BB"/>
    <w:rsid w:val="000A2FF0"/>
    <w:rsid w:val="000D1892"/>
    <w:rsid w:val="000E4F09"/>
    <w:rsid w:val="00113D0C"/>
    <w:rsid w:val="00154343"/>
    <w:rsid w:val="0017037E"/>
    <w:rsid w:val="0017673E"/>
    <w:rsid w:val="001808F9"/>
    <w:rsid w:val="001E31B6"/>
    <w:rsid w:val="001F3297"/>
    <w:rsid w:val="001F630B"/>
    <w:rsid w:val="00203CC9"/>
    <w:rsid w:val="00205E8D"/>
    <w:rsid w:val="00233FB5"/>
    <w:rsid w:val="00237F9F"/>
    <w:rsid w:val="0025029C"/>
    <w:rsid w:val="00273844"/>
    <w:rsid w:val="002C6E52"/>
    <w:rsid w:val="00311811"/>
    <w:rsid w:val="00313457"/>
    <w:rsid w:val="00332781"/>
    <w:rsid w:val="00334865"/>
    <w:rsid w:val="00352BB5"/>
    <w:rsid w:val="003C016A"/>
    <w:rsid w:val="003C205A"/>
    <w:rsid w:val="003C4758"/>
    <w:rsid w:val="00404355"/>
    <w:rsid w:val="004217B3"/>
    <w:rsid w:val="00460C29"/>
    <w:rsid w:val="00470367"/>
    <w:rsid w:val="00475F71"/>
    <w:rsid w:val="00487B27"/>
    <w:rsid w:val="00493EC2"/>
    <w:rsid w:val="004B5180"/>
    <w:rsid w:val="00505837"/>
    <w:rsid w:val="00507BB2"/>
    <w:rsid w:val="00531805"/>
    <w:rsid w:val="00537D09"/>
    <w:rsid w:val="00545E2A"/>
    <w:rsid w:val="0055261A"/>
    <w:rsid w:val="00572E19"/>
    <w:rsid w:val="005A1796"/>
    <w:rsid w:val="005A243A"/>
    <w:rsid w:val="005B1CEC"/>
    <w:rsid w:val="005B5615"/>
    <w:rsid w:val="005C7389"/>
    <w:rsid w:val="005F6659"/>
    <w:rsid w:val="00606C65"/>
    <w:rsid w:val="006417FD"/>
    <w:rsid w:val="00646DE3"/>
    <w:rsid w:val="0066242D"/>
    <w:rsid w:val="006B2B64"/>
    <w:rsid w:val="006B5677"/>
    <w:rsid w:val="006B7BD8"/>
    <w:rsid w:val="00732DDF"/>
    <w:rsid w:val="00742A11"/>
    <w:rsid w:val="00763028"/>
    <w:rsid w:val="007853C2"/>
    <w:rsid w:val="0079289C"/>
    <w:rsid w:val="007D22B8"/>
    <w:rsid w:val="008028BA"/>
    <w:rsid w:val="00811852"/>
    <w:rsid w:val="0082215F"/>
    <w:rsid w:val="00847148"/>
    <w:rsid w:val="00872C3C"/>
    <w:rsid w:val="008B1BBB"/>
    <w:rsid w:val="008C6810"/>
    <w:rsid w:val="008D7DBD"/>
    <w:rsid w:val="009227A3"/>
    <w:rsid w:val="00934635"/>
    <w:rsid w:val="009370C3"/>
    <w:rsid w:val="00943292"/>
    <w:rsid w:val="009571F9"/>
    <w:rsid w:val="00967935"/>
    <w:rsid w:val="00973DB3"/>
    <w:rsid w:val="009774AE"/>
    <w:rsid w:val="00977EC8"/>
    <w:rsid w:val="009A4908"/>
    <w:rsid w:val="009B2115"/>
    <w:rsid w:val="009B3BC2"/>
    <w:rsid w:val="009C14AE"/>
    <w:rsid w:val="009D5328"/>
    <w:rsid w:val="009E120A"/>
    <w:rsid w:val="009E3DB1"/>
    <w:rsid w:val="00A11B41"/>
    <w:rsid w:val="00A15B74"/>
    <w:rsid w:val="00A2399E"/>
    <w:rsid w:val="00A41AE2"/>
    <w:rsid w:val="00A46A7D"/>
    <w:rsid w:val="00AC135C"/>
    <w:rsid w:val="00AD496D"/>
    <w:rsid w:val="00AE1090"/>
    <w:rsid w:val="00AE32FB"/>
    <w:rsid w:val="00AF6249"/>
    <w:rsid w:val="00B03C0F"/>
    <w:rsid w:val="00B13CB0"/>
    <w:rsid w:val="00B33F5D"/>
    <w:rsid w:val="00B56D69"/>
    <w:rsid w:val="00B7066A"/>
    <w:rsid w:val="00B71A88"/>
    <w:rsid w:val="00B72E1B"/>
    <w:rsid w:val="00B807BC"/>
    <w:rsid w:val="00B81388"/>
    <w:rsid w:val="00B92612"/>
    <w:rsid w:val="00BA1EB3"/>
    <w:rsid w:val="00BB212B"/>
    <w:rsid w:val="00BE7D37"/>
    <w:rsid w:val="00BF74BE"/>
    <w:rsid w:val="00C54F7C"/>
    <w:rsid w:val="00C74AFF"/>
    <w:rsid w:val="00C751B4"/>
    <w:rsid w:val="00C875C3"/>
    <w:rsid w:val="00C90458"/>
    <w:rsid w:val="00CA192B"/>
    <w:rsid w:val="00CA664C"/>
    <w:rsid w:val="00CE6480"/>
    <w:rsid w:val="00CF2E52"/>
    <w:rsid w:val="00D02EC8"/>
    <w:rsid w:val="00D07E84"/>
    <w:rsid w:val="00D358A3"/>
    <w:rsid w:val="00D53B07"/>
    <w:rsid w:val="00DB2206"/>
    <w:rsid w:val="00E130A8"/>
    <w:rsid w:val="00E5265C"/>
    <w:rsid w:val="00EB7EBD"/>
    <w:rsid w:val="00EE2564"/>
    <w:rsid w:val="00EF3CF9"/>
    <w:rsid w:val="00F10CD1"/>
    <w:rsid w:val="00F30AFF"/>
    <w:rsid w:val="00F4565A"/>
    <w:rsid w:val="00F70E83"/>
    <w:rsid w:val="00F738ED"/>
    <w:rsid w:val="00F857D6"/>
    <w:rsid w:val="00F8772B"/>
    <w:rsid w:val="00FC22CB"/>
    <w:rsid w:val="00FC281C"/>
    <w:rsid w:val="00FD0753"/>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character" w:customStyle="1" w:styleId="apple-converted-space">
    <w:name w:val="apple-converted-space"/>
    <w:basedOn w:val="a0"/>
    <w:rsid w:val="00872C3C"/>
  </w:style>
  <w:style w:type="paragraph" w:styleId="ab">
    <w:name w:val="Normal (Web)"/>
    <w:basedOn w:val="a"/>
    <w:uiPriority w:val="99"/>
    <w:unhideWhenUsed/>
    <w:rsid w:val="009774AE"/>
    <w:pPr>
      <w:spacing w:before="100" w:beforeAutospacing="1" w:after="100" w:afterAutospacing="1"/>
    </w:pPr>
  </w:style>
  <w:style w:type="paragraph" w:customStyle="1" w:styleId="Default">
    <w:name w:val="Default"/>
    <w:uiPriority w:val="99"/>
    <w:rsid w:val="009774AE"/>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135171">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25</cp:revision>
  <cp:lastPrinted>2017-12-04T12:36:00Z</cp:lastPrinted>
  <dcterms:created xsi:type="dcterms:W3CDTF">2018-01-11T11:04:00Z</dcterms:created>
  <dcterms:modified xsi:type="dcterms:W3CDTF">2018-06-21T12:58:00Z</dcterms:modified>
</cp:coreProperties>
</file>