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0C" w:rsidRPr="00AC7FBF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  <w:r w:rsidRPr="00AC7FBF">
        <w:rPr>
          <w:rFonts w:ascii="Times New Roman" w:hAnsi="Times New Roman" w:cs="Times New Roman"/>
        </w:rPr>
        <w:t>ОСНОВНЫЕ ПОКАЗАТЕЛИ</w:t>
      </w:r>
    </w:p>
    <w:p w:rsidR="00A6360C" w:rsidRPr="00AC7FBF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  <w:r w:rsidRPr="00AC7FBF">
        <w:rPr>
          <w:rFonts w:ascii="Times New Roman" w:hAnsi="Times New Roman" w:cs="Times New Roman"/>
        </w:rPr>
        <w:t>ПРОГНОЗА СОЦИАЛЬНО-ЭКОНОМИЧЕСКОГО РАЗВИТИЯ</w:t>
      </w:r>
    </w:p>
    <w:p w:rsidR="00A6360C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МИЙНАЛЬСКОГО СЕЛЬСКОГО ПОСЕЛЕНИЯ</w:t>
      </w:r>
      <w:r w:rsidRPr="00AC7FBF">
        <w:rPr>
          <w:rFonts w:ascii="Times New Roman" w:hAnsi="Times New Roman" w:cs="Times New Roman"/>
        </w:rPr>
        <w:t xml:space="preserve"> </w:t>
      </w:r>
    </w:p>
    <w:p w:rsidR="00A6360C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  <w:r w:rsidRPr="00AC7F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2017-2019г.г.</w:t>
      </w:r>
    </w:p>
    <w:p w:rsidR="00A6360C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</w:p>
    <w:p w:rsidR="00A6360C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</w:p>
    <w:p w:rsidR="00A6360C" w:rsidRDefault="00A6360C" w:rsidP="00A6360C">
      <w:pPr>
        <w:pStyle w:val="ConsPlusTitle"/>
        <w:jc w:val="center"/>
        <w:rPr>
          <w:rFonts w:ascii="Times New Roman" w:hAnsi="Times New Roman" w:cs="Times New Roman"/>
        </w:rPr>
      </w:pPr>
    </w:p>
    <w:p w:rsidR="00A6360C" w:rsidRPr="00AC7FBF" w:rsidRDefault="00A6360C" w:rsidP="00A636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0"/>
        <w:gridCol w:w="1320"/>
        <w:gridCol w:w="1505"/>
        <w:gridCol w:w="1418"/>
        <w:gridCol w:w="1417"/>
        <w:gridCol w:w="1134"/>
        <w:gridCol w:w="851"/>
      </w:tblGrid>
      <w:tr w:rsidR="00A6360C" w:rsidRPr="00AC7FBF" w:rsidTr="00A6360C">
        <w:tc>
          <w:tcPr>
            <w:tcW w:w="2340" w:type="dxa"/>
            <w:vMerge w:val="restart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AC7FB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AC7F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5" w:type="dxa"/>
            <w:vMerge w:val="restart"/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отчетный финансовый год (факт)</w:t>
            </w:r>
          </w:p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2015г.</w:t>
            </w:r>
          </w:p>
        </w:tc>
        <w:tc>
          <w:tcPr>
            <w:tcW w:w="1418" w:type="dxa"/>
            <w:vMerge w:val="restart"/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текущий финансовый год (оценка)</w:t>
            </w:r>
          </w:p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2016г.</w:t>
            </w:r>
          </w:p>
        </w:tc>
        <w:tc>
          <w:tcPr>
            <w:tcW w:w="3402" w:type="dxa"/>
            <w:gridSpan w:val="3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прогноз</w:t>
            </w:r>
          </w:p>
        </w:tc>
      </w:tr>
      <w:tr w:rsidR="00A6360C" w:rsidRPr="00AC7FBF" w:rsidTr="00A6360C">
        <w:trPr>
          <w:trHeight w:val="1189"/>
        </w:trPr>
        <w:tc>
          <w:tcPr>
            <w:tcW w:w="2340" w:type="dxa"/>
            <w:vMerge/>
          </w:tcPr>
          <w:p w:rsidR="00A6360C" w:rsidRPr="00AC7FBF" w:rsidRDefault="00A6360C" w:rsidP="004F77C8"/>
        </w:tc>
        <w:tc>
          <w:tcPr>
            <w:tcW w:w="1320" w:type="dxa"/>
            <w:vMerge/>
          </w:tcPr>
          <w:p w:rsidR="00A6360C" w:rsidRPr="00AC7FBF" w:rsidRDefault="00A6360C" w:rsidP="004F77C8"/>
        </w:tc>
        <w:tc>
          <w:tcPr>
            <w:tcW w:w="1505" w:type="dxa"/>
            <w:vMerge/>
          </w:tcPr>
          <w:p w:rsidR="00A6360C" w:rsidRPr="00AC7FBF" w:rsidRDefault="00A6360C" w:rsidP="004F77C8"/>
        </w:tc>
        <w:tc>
          <w:tcPr>
            <w:tcW w:w="1418" w:type="dxa"/>
            <w:vMerge/>
          </w:tcPr>
          <w:p w:rsidR="00A6360C" w:rsidRPr="00AC7FBF" w:rsidRDefault="00A6360C" w:rsidP="004F77C8"/>
        </w:tc>
        <w:tc>
          <w:tcPr>
            <w:tcW w:w="1417" w:type="dxa"/>
            <w:vMerge w:val="restart"/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C7FBF">
              <w:rPr>
                <w:rFonts w:ascii="Times New Roman" w:hAnsi="Times New Roman" w:cs="Times New Roman"/>
                <w:szCs w:val="22"/>
              </w:rPr>
              <w:t>чередной финансовый год</w:t>
            </w:r>
          </w:p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2017год</w:t>
            </w:r>
          </w:p>
        </w:tc>
        <w:tc>
          <w:tcPr>
            <w:tcW w:w="1985" w:type="dxa"/>
            <w:gridSpan w:val="2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</w:tr>
      <w:tr w:rsidR="00A6360C" w:rsidRPr="00AC7FBF" w:rsidTr="00A6360C">
        <w:tc>
          <w:tcPr>
            <w:tcW w:w="2340" w:type="dxa"/>
            <w:vMerge/>
          </w:tcPr>
          <w:p w:rsidR="00A6360C" w:rsidRPr="00AC7FBF" w:rsidRDefault="00A6360C" w:rsidP="004F77C8"/>
        </w:tc>
        <w:tc>
          <w:tcPr>
            <w:tcW w:w="1320" w:type="dxa"/>
            <w:vMerge/>
          </w:tcPr>
          <w:p w:rsidR="00A6360C" w:rsidRPr="00AC7FBF" w:rsidRDefault="00A6360C" w:rsidP="004F77C8"/>
        </w:tc>
        <w:tc>
          <w:tcPr>
            <w:tcW w:w="1505" w:type="dxa"/>
            <w:vMerge/>
          </w:tcPr>
          <w:p w:rsidR="00A6360C" w:rsidRPr="00AC7FBF" w:rsidRDefault="00A6360C" w:rsidP="004F77C8"/>
        </w:tc>
        <w:tc>
          <w:tcPr>
            <w:tcW w:w="1418" w:type="dxa"/>
            <w:vMerge/>
          </w:tcPr>
          <w:p w:rsidR="00A6360C" w:rsidRPr="00AC7FBF" w:rsidRDefault="00A6360C" w:rsidP="004F77C8"/>
        </w:tc>
        <w:tc>
          <w:tcPr>
            <w:tcW w:w="1417" w:type="dxa"/>
            <w:vMerge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первый год</w:t>
            </w:r>
          </w:p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2018г.</w:t>
            </w:r>
          </w:p>
        </w:tc>
        <w:tc>
          <w:tcPr>
            <w:tcW w:w="851" w:type="dxa"/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 xml:space="preserve">второй </w:t>
            </w:r>
          </w:p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2019г.</w:t>
            </w:r>
          </w:p>
        </w:tc>
      </w:tr>
      <w:tr w:rsidR="00A6360C" w:rsidRPr="00AC7FBF" w:rsidTr="00A6360C">
        <w:tc>
          <w:tcPr>
            <w:tcW w:w="234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05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360C" w:rsidRPr="004642DA" w:rsidTr="00A6360C">
        <w:tc>
          <w:tcPr>
            <w:tcW w:w="2340" w:type="dxa"/>
            <w:tcBorders>
              <w:bottom w:val="single" w:sz="4" w:space="0" w:color="auto"/>
            </w:tcBorders>
          </w:tcPr>
          <w:p w:rsidR="00A6360C" w:rsidRPr="004642DA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A6360C" w:rsidRPr="004642D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A6360C" w:rsidRPr="004642D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60C" w:rsidRPr="004642D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360C" w:rsidRPr="004642D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60C" w:rsidRPr="004642DA" w:rsidRDefault="00A6360C" w:rsidP="004F77C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360C" w:rsidRPr="004642D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A6360C" w:rsidRPr="00AC7FBF" w:rsidTr="00A6360C">
        <w:tc>
          <w:tcPr>
            <w:tcW w:w="2340" w:type="dxa"/>
            <w:tcBorders>
              <w:bottom w:val="single" w:sz="4" w:space="0" w:color="auto"/>
            </w:tcBorders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Индекс потребительских цен (по Республике Карелия):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0C" w:rsidRPr="00AC7FBF" w:rsidTr="00A6360C">
        <w:tblPrEx>
          <w:tblBorders>
            <w:insideH w:val="nil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- декабрь к декабрю;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A6360C" w:rsidRPr="00AC7FBF" w:rsidTr="00A6360C">
        <w:trPr>
          <w:trHeight w:val="1272"/>
        </w:trPr>
        <w:tc>
          <w:tcPr>
            <w:tcW w:w="2340" w:type="dxa"/>
            <w:tcBorders>
              <w:top w:val="single" w:sz="4" w:space="0" w:color="auto"/>
            </w:tcBorders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- в среднем за год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C7FBF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AC7FBF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AC7FBF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AC7FBF">
              <w:rPr>
                <w:rFonts w:ascii="Times New Roman" w:hAnsi="Times New Roman" w:cs="Times New Roman"/>
                <w:szCs w:val="22"/>
              </w:rPr>
              <w:t xml:space="preserve"> предыдущему году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  <w:p w:rsidR="00A6360C" w:rsidRPr="00AC7FBF" w:rsidRDefault="00A6360C" w:rsidP="004F77C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Оборот организаций всех видов деятельности</w:t>
            </w:r>
            <w:r>
              <w:rPr>
                <w:rFonts w:ascii="Times New Roman" w:hAnsi="Times New Roman" w:cs="Times New Roman"/>
                <w:szCs w:val="22"/>
              </w:rPr>
              <w:t>, всего: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r w:rsidRPr="00AC7FBF">
              <w:rPr>
                <w:rFonts w:ascii="Times New Roman" w:hAnsi="Times New Roman" w:cs="Times New Roman"/>
                <w:szCs w:val="22"/>
              </w:rPr>
              <w:t>. руб.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70886,7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70266,6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73800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79000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86100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в т.ч. организаций сельхозпроизводства </w:t>
            </w:r>
          </w:p>
        </w:tc>
        <w:tc>
          <w:tcPr>
            <w:tcW w:w="1320" w:type="dxa"/>
            <w:vAlign w:val="center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r w:rsidRPr="00AC7FBF">
              <w:rPr>
                <w:rFonts w:ascii="Times New Roman" w:hAnsi="Times New Roman" w:cs="Times New Roman"/>
                <w:szCs w:val="22"/>
              </w:rPr>
              <w:t>. руб.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25536,7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26366,6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27000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27500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28000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Индекс производства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C7FBF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AC7FBF">
              <w:rPr>
                <w:rFonts w:ascii="Times New Roman" w:hAnsi="Times New Roman" w:cs="Times New Roman"/>
                <w:szCs w:val="22"/>
              </w:rPr>
              <w:t xml:space="preserve"> % </w:t>
            </w:r>
            <w:proofErr w:type="gramStart"/>
            <w:r w:rsidRPr="00AC7FBF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AC7FBF">
              <w:rPr>
                <w:rFonts w:ascii="Times New Roman" w:hAnsi="Times New Roman" w:cs="Times New Roman"/>
                <w:szCs w:val="22"/>
              </w:rPr>
              <w:t xml:space="preserve"> предыдущему году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1417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130C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30C1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109,0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lastRenderedPageBreak/>
              <w:t>Инвестиции в основной капитал за счет всех источников финансирования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r w:rsidRPr="00AC7FBF">
              <w:rPr>
                <w:rFonts w:ascii="Times New Roman" w:hAnsi="Times New Roman" w:cs="Times New Roman"/>
                <w:szCs w:val="22"/>
              </w:rPr>
              <w:t>. руб.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Ввод в действие жилых домов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 xml:space="preserve"> кв. м общей площади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254,9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141,3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210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 xml:space="preserve">Оборот розничной торговли 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r w:rsidRPr="00AC7FBF">
              <w:rPr>
                <w:rFonts w:ascii="Times New Roman" w:hAnsi="Times New Roman" w:cs="Times New Roman"/>
                <w:szCs w:val="22"/>
              </w:rPr>
              <w:t>. руб.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49850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51845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54400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55500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57000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Фонд заработной платы с учетом необлагаемой его части (для расчета налога на доходы физических лиц)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млн.</w:t>
            </w:r>
            <w:r w:rsidRPr="00AC7FBF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</w:tc>
        <w:tc>
          <w:tcPr>
            <w:tcW w:w="1505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418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59,2</w:t>
            </w:r>
          </w:p>
        </w:tc>
        <w:tc>
          <w:tcPr>
            <w:tcW w:w="1417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1134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67,3</w:t>
            </w:r>
          </w:p>
        </w:tc>
        <w:tc>
          <w:tcPr>
            <w:tcW w:w="851" w:type="dxa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71,5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C7FBF">
              <w:rPr>
                <w:rFonts w:ascii="Times New Roman" w:hAnsi="Times New Roman" w:cs="Times New Roman"/>
                <w:szCs w:val="22"/>
              </w:rPr>
              <w:t>Среднемесячная заработная плата 1 работающего (по полному кругу организаций)</w:t>
            </w:r>
            <w:proofErr w:type="gramEnd"/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505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23056</w:t>
            </w:r>
          </w:p>
        </w:tc>
        <w:tc>
          <w:tcPr>
            <w:tcW w:w="1418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24425,0</w:t>
            </w:r>
          </w:p>
        </w:tc>
        <w:tc>
          <w:tcPr>
            <w:tcW w:w="1417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25287,0</w:t>
            </w:r>
          </w:p>
        </w:tc>
        <w:tc>
          <w:tcPr>
            <w:tcW w:w="1134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26724,0</w:t>
            </w:r>
          </w:p>
        </w:tc>
        <w:tc>
          <w:tcPr>
            <w:tcW w:w="851" w:type="dxa"/>
          </w:tcPr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360C" w:rsidRPr="00130C19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C19">
              <w:rPr>
                <w:rFonts w:ascii="Times New Roman" w:hAnsi="Times New Roman" w:cs="Times New Roman"/>
                <w:szCs w:val="22"/>
              </w:rPr>
              <w:t>28736,0</w:t>
            </w:r>
          </w:p>
        </w:tc>
      </w:tr>
      <w:tr w:rsidR="00A6360C" w:rsidRPr="00C6758A" w:rsidTr="00A6360C">
        <w:tc>
          <w:tcPr>
            <w:tcW w:w="2340" w:type="dxa"/>
          </w:tcPr>
          <w:p w:rsidR="00A6360C" w:rsidRPr="00C6758A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C6758A">
              <w:rPr>
                <w:rFonts w:ascii="Times New Roman" w:hAnsi="Times New Roman" w:cs="Times New Roman"/>
                <w:szCs w:val="22"/>
              </w:rPr>
              <w:t xml:space="preserve">Численность </w:t>
            </w:r>
            <w:proofErr w:type="gramStart"/>
            <w:r w:rsidRPr="00C6758A">
              <w:rPr>
                <w:rFonts w:ascii="Times New Roman" w:hAnsi="Times New Roman" w:cs="Times New Roman"/>
                <w:szCs w:val="22"/>
              </w:rPr>
              <w:t>занятых</w:t>
            </w:r>
            <w:proofErr w:type="gramEnd"/>
            <w:r w:rsidRPr="00C6758A">
              <w:rPr>
                <w:rFonts w:ascii="Times New Roman" w:hAnsi="Times New Roman" w:cs="Times New Roman"/>
                <w:szCs w:val="22"/>
              </w:rPr>
              <w:t xml:space="preserve"> в экономике</w:t>
            </w:r>
          </w:p>
        </w:tc>
        <w:tc>
          <w:tcPr>
            <w:tcW w:w="1320" w:type="dxa"/>
            <w:vAlign w:val="center"/>
          </w:tcPr>
          <w:p w:rsidR="00A6360C" w:rsidRPr="00C6758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75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505" w:type="dxa"/>
            <w:vAlign w:val="center"/>
          </w:tcPr>
          <w:p w:rsidR="00A6360C" w:rsidRPr="00C6758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617</w:t>
            </w:r>
          </w:p>
        </w:tc>
        <w:tc>
          <w:tcPr>
            <w:tcW w:w="1418" w:type="dxa"/>
            <w:vAlign w:val="center"/>
          </w:tcPr>
          <w:p w:rsidR="00A6360C" w:rsidRPr="00C6758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586</w:t>
            </w:r>
          </w:p>
        </w:tc>
        <w:tc>
          <w:tcPr>
            <w:tcW w:w="1417" w:type="dxa"/>
            <w:vAlign w:val="center"/>
          </w:tcPr>
          <w:p w:rsidR="00A6360C" w:rsidRPr="00C6758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</w:t>
            </w:r>
          </w:p>
        </w:tc>
        <w:tc>
          <w:tcPr>
            <w:tcW w:w="1134" w:type="dxa"/>
            <w:vAlign w:val="center"/>
          </w:tcPr>
          <w:p w:rsidR="00A6360C" w:rsidRPr="00C6758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</w:t>
            </w:r>
          </w:p>
        </w:tc>
        <w:tc>
          <w:tcPr>
            <w:tcW w:w="851" w:type="dxa"/>
            <w:vAlign w:val="center"/>
          </w:tcPr>
          <w:p w:rsidR="00A6360C" w:rsidRPr="00C6758A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560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505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6360C" w:rsidRPr="00AC7FBF" w:rsidTr="00A6360C">
        <w:tc>
          <w:tcPr>
            <w:tcW w:w="2340" w:type="dxa"/>
          </w:tcPr>
          <w:p w:rsidR="00A6360C" w:rsidRPr="00AC7FBF" w:rsidRDefault="00A6360C" w:rsidP="004F77C8">
            <w:pPr>
              <w:pStyle w:val="ConsPlusNormal"/>
              <w:ind w:left="60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Уровень официально зарегистрированной безработицы</w:t>
            </w:r>
          </w:p>
        </w:tc>
        <w:tc>
          <w:tcPr>
            <w:tcW w:w="1320" w:type="dxa"/>
            <w:vAlign w:val="center"/>
          </w:tcPr>
          <w:p w:rsidR="00A6360C" w:rsidRPr="00AC7FBF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FB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05" w:type="dxa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4" w:type="dxa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51" w:type="dxa"/>
          </w:tcPr>
          <w:p w:rsidR="00A6360C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0C" w:rsidRPr="00A75B56" w:rsidRDefault="00A6360C" w:rsidP="004F7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</w:tbl>
    <w:p w:rsidR="00A6360C" w:rsidRPr="00AC7FBF" w:rsidRDefault="00A6360C" w:rsidP="00A636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6360C" w:rsidRDefault="00A6360C" w:rsidP="00A6360C"/>
    <w:p w:rsidR="00A6360C" w:rsidRDefault="00A6360C" w:rsidP="00A6360C"/>
    <w:p w:rsidR="00A6360C" w:rsidRDefault="00A6360C" w:rsidP="00A6360C"/>
    <w:p w:rsidR="00A6360C" w:rsidRDefault="00A6360C" w:rsidP="00A6360C"/>
    <w:p w:rsidR="00A6360C" w:rsidRDefault="00A6360C" w:rsidP="00A6360C"/>
    <w:p w:rsidR="00A6360C" w:rsidRDefault="00A6360C" w:rsidP="00A6360C"/>
    <w:p w:rsidR="00A6360C" w:rsidRDefault="00A6360C" w:rsidP="00A6360C"/>
    <w:p w:rsidR="00A6360C" w:rsidRDefault="00A6360C" w:rsidP="00A6360C"/>
    <w:p w:rsidR="00A6360C" w:rsidRDefault="00A6360C" w:rsidP="00A6360C"/>
    <w:p w:rsidR="006C5AD9" w:rsidRDefault="00A6360C"/>
    <w:sectPr w:rsidR="006C5AD9" w:rsidSect="00FE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0C"/>
    <w:rsid w:val="003721EF"/>
    <w:rsid w:val="0040369B"/>
    <w:rsid w:val="004B787E"/>
    <w:rsid w:val="006035C9"/>
    <w:rsid w:val="00A6360C"/>
    <w:rsid w:val="00FE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A636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2017-02-13T15:08:00Z</dcterms:created>
  <dcterms:modified xsi:type="dcterms:W3CDTF">2017-02-13T15:09:00Z</dcterms:modified>
</cp:coreProperties>
</file>