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b/>
          <w:bCs/>
          <w:lang w:eastAsia="ru-RU"/>
        </w:rPr>
        <w:t>Вводится в действие единая методика проведения аттестации государственных гражданских служащих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 xml:space="preserve">Прокуратура Лахденпохского района информирует, что Постановлением Правительства РФ от 09.09.2020 № 1387 </w:t>
      </w:r>
      <w:r w:rsidRPr="00D0641B">
        <w:t>утверждена единая методика проведения аттестации государственных гражданских служащих Российской Федерации</w:t>
      </w:r>
      <w:r>
        <w:t>.</w:t>
      </w:r>
      <w:bookmarkStart w:id="0" w:name="_GoBack"/>
      <w:bookmarkEnd w:id="0"/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Так, аттестация проводится в целях определения соответствия гражданского служащего замещаемой должности государственной гражданской службы РФ.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 xml:space="preserve">Результаты аттестации гражданских служащих используются </w:t>
      </w:r>
      <w:proofErr w:type="gramStart"/>
      <w:r w:rsidRPr="00D0641B">
        <w:rPr>
          <w:rFonts w:eastAsia="Times New Roman" w:cs="Times New Roman"/>
          <w:lang w:eastAsia="ru-RU"/>
        </w:rPr>
        <w:t>для</w:t>
      </w:r>
      <w:proofErr w:type="gramEnd"/>
      <w:r w:rsidRPr="00D0641B">
        <w:rPr>
          <w:rFonts w:eastAsia="Times New Roman" w:cs="Times New Roman"/>
          <w:lang w:eastAsia="ru-RU"/>
        </w:rPr>
        <w:t>: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- оценки их профессиональной служебной деятельности; стимулирования добросовестного исполнения должностных обязанностей и повышения профессионального уровня;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- определения направлений профессионального развития;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- обеспечения обоснованности принимаемых представителем нанимателя решений на основе результатов оценки профессиональной служебной деятельности гражданских служащих;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- формирования кадрового резерва для замещения вакантных должностей гражданской службы в порядке должностного роста.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В ходе аттестации осуществляется оценка профессиональной служебной деятельности гражданского служащего исходя из ряда характеристик.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 xml:space="preserve">Аттестация гражданского служащего проводится один раз в 3 года. Дата проведения внеочередной аттестации может определяться вне зависимости от сроков проведения предыдущей аттестации. Внеочередная аттестация гражданского служащего может проводиться по соглашению сторон служебного контракта с учетом результатов годового отчета о </w:t>
      </w:r>
      <w:proofErr w:type="gramStart"/>
      <w:r w:rsidRPr="00D0641B">
        <w:rPr>
          <w:rFonts w:eastAsia="Times New Roman" w:cs="Times New Roman"/>
          <w:lang w:eastAsia="ru-RU"/>
        </w:rPr>
        <w:t>профессиональной</w:t>
      </w:r>
      <w:proofErr w:type="gramEnd"/>
      <w:r w:rsidRPr="00D0641B">
        <w:rPr>
          <w:rFonts w:eastAsia="Times New Roman" w:cs="Times New Roman"/>
          <w:lang w:eastAsia="ru-RU"/>
        </w:rPr>
        <w:t xml:space="preserve"> служебной деятельности либо после принятия решения о сокращении должностей гражданской службы в государственном органе или об изменении условий оплаты труда гражданских служащих.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Урегулированы вопросы организации проведения аттестации и порядка ее проведения.</w:t>
      </w:r>
    </w:p>
    <w:p w:rsidR="00D0641B" w:rsidRPr="00D0641B" w:rsidRDefault="00D0641B" w:rsidP="00D0641B">
      <w:pPr>
        <w:rPr>
          <w:rFonts w:ascii="Verdana" w:eastAsia="Times New Roman" w:hAnsi="Verdana" w:cs="Times New Roman"/>
          <w:lang w:eastAsia="ru-RU"/>
        </w:rPr>
      </w:pPr>
      <w:r w:rsidRPr="00D0641B">
        <w:rPr>
          <w:rFonts w:eastAsia="Times New Roman" w:cs="Times New Roman"/>
          <w:lang w:eastAsia="ru-RU"/>
        </w:rPr>
        <w:t>Приводятся форма примерного правового акта государственного органа о проведении аттестации и форма отзыва об исполнении подлежащим аттестации госслужащим должностных обязанностей за аттестационный период.</w:t>
      </w:r>
    </w:p>
    <w:p w:rsidR="00422221" w:rsidRPr="00D0641B" w:rsidRDefault="00422221" w:rsidP="00D0641B"/>
    <w:sectPr w:rsidR="00422221" w:rsidRPr="00D0641B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155"/>
    <w:rsid w:val="001809EE"/>
    <w:rsid w:val="001D1E43"/>
    <w:rsid w:val="00422221"/>
    <w:rsid w:val="00461155"/>
    <w:rsid w:val="00734788"/>
    <w:rsid w:val="00D0641B"/>
    <w:rsid w:val="00D347A9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Ильмаст Александр Николаевич</dc:creator>
  <cp:lastModifiedBy>User</cp:lastModifiedBy>
  <cp:revision>2</cp:revision>
  <dcterms:created xsi:type="dcterms:W3CDTF">2020-12-22T14:18:00Z</dcterms:created>
  <dcterms:modified xsi:type="dcterms:W3CDTF">2020-12-22T14:18:00Z</dcterms:modified>
</cp:coreProperties>
</file>